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after="0"/>
      </w:pPr>
      <w:r/>
      <w:r>
        <w:rPr>
          <w:rFonts w:ascii="Times New Roman" w:hAnsi="Times New Roman"/>
          <w:i/>
          <w:iCs/>
          <w:color w:val="auto"/>
          <w:sz w:val="24"/>
          <w:highlight w:val="none"/>
        </w:rPr>
        <w:t xml:space="preserve">Сведения о наличии оборудованных средствах обучения и воспитания:</w:t>
      </w:r>
      <w:r/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Средства обучения и</w:t>
      </w:r>
      <w:r>
        <w:rPr>
          <w:rFonts w:ascii="Times New Roman" w:hAnsi="Times New Roman"/>
          <w:color w:val="auto"/>
          <w:sz w:val="24"/>
          <w:szCs w:val="24"/>
        </w:rPr>
        <w:t xml:space="preserve"> </w:t>
      </w:r>
      <w:r>
        <w:rPr>
          <w:rFonts w:ascii="Times New Roman" w:hAnsi="Times New Roman"/>
          <w:color w:val="auto"/>
          <w:sz w:val="24"/>
          <w:szCs w:val="24"/>
        </w:rPr>
        <w:t xml:space="preserve">воспитания</w:t>
      </w:r>
      <w:r>
        <w:rPr>
          <w:rFonts w:ascii="Times New Roman" w:hAnsi="Times New Roman"/>
          <w:color w:val="auto"/>
          <w:sz w:val="24"/>
          <w:szCs w:val="24"/>
        </w:rPr>
        <w:t xml:space="preserve"> </w:t>
      </w:r>
      <w:r>
        <w:rPr>
          <w:rFonts w:ascii="Times New Roman" w:hAnsi="Times New Roman"/>
          <w:color w:val="auto"/>
          <w:sz w:val="24"/>
          <w:szCs w:val="24"/>
        </w:rPr>
        <w:t xml:space="preserve">— это объекты, созданные человеком, а также предметы естественной природы,</w:t>
      </w:r>
      <w:r>
        <w:rPr>
          <w:rFonts w:ascii="Times New Roman" w:hAnsi="Times New Roman"/>
          <w:color w:val="auto"/>
          <w:sz w:val="24"/>
          <w:szCs w:val="24"/>
        </w:rPr>
        <w:t xml:space="preserve"> 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</w:r>
      <w:r>
        <w:rPr>
          <w:rFonts w:ascii="Times New Roman" w:hAnsi="Times New Roman"/>
          <w:color w:val="auto"/>
          <w:sz w:val="24"/>
          <w:szCs w:val="24"/>
          <w:highlight w:val="none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МБОУ «Алексеевская НОШ №4» имеет следующие средства обучения и воспитания: 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Печатные</w:t>
      </w:r>
      <w:r>
        <w:rPr>
          <w:rFonts w:ascii="Times New Roman" w:hAnsi="Times New Roman"/>
          <w:color w:val="auto"/>
          <w:sz w:val="24"/>
          <w:szCs w:val="24"/>
        </w:rPr>
        <w:t xml:space="preserve"> (учебники и учебные пособия, книги для чтения, хрестоматии, рабочие тетради, атласы, раздаточный материал) и э</w:t>
      </w:r>
      <w:r>
        <w:rPr>
          <w:rFonts w:ascii="Times New Roman" w:hAnsi="Times New Roman"/>
          <w:color w:val="auto"/>
          <w:sz w:val="24"/>
          <w:szCs w:val="24"/>
        </w:rPr>
        <w:t xml:space="preserve">лектронные формы учебников (ЭФУ)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Цифровые образовательные ресурсы </w:t>
      </w:r>
      <w:r>
        <w:rPr>
          <w:rFonts w:ascii="Times New Roman" w:hAnsi="Times New Roman"/>
          <w:color w:val="auto"/>
          <w:sz w:val="24"/>
          <w:szCs w:val="24"/>
        </w:rPr>
        <w:t xml:space="preserve"> (образовательные мультимедиа мультимедийные учебники, сетевые образовательные ресурсы, мультимедийные универсальные энциклопедии)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Аудиовизуальные</w:t>
      </w:r>
      <w:r>
        <w:rPr>
          <w:rFonts w:ascii="Times New Roman" w:hAnsi="Times New Roman"/>
          <w:color w:val="auto"/>
          <w:sz w:val="24"/>
          <w:szCs w:val="24"/>
        </w:rPr>
        <w:t xml:space="preserve"> </w:t>
      </w:r>
      <w:r>
        <w:rPr>
          <w:rFonts w:ascii="Times New Roman" w:hAnsi="Times New Roman"/>
          <w:color w:val="auto"/>
          <w:sz w:val="24"/>
          <w:szCs w:val="24"/>
        </w:rPr>
        <w:t xml:space="preserve">(слайды, слайд – фильмы, видеофильмы образовательные, учебные кинофильмы, учебные фильмы на цифровых носителях)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Наглядные плоскостные </w:t>
      </w:r>
      <w:r>
        <w:rPr>
          <w:rFonts w:ascii="Times New Roman" w:hAnsi="Times New Roman"/>
          <w:color w:val="auto"/>
          <w:sz w:val="24"/>
          <w:szCs w:val="24"/>
        </w:rPr>
        <w:t xml:space="preserve">(плакаты, карты настенные, иллюстрации настенные, магнитные доски)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Демонстрационные</w:t>
      </w:r>
      <w:r>
        <w:rPr>
          <w:rFonts w:ascii="Times New Roman" w:hAnsi="Times New Roman"/>
          <w:color w:val="auto"/>
          <w:sz w:val="24"/>
          <w:szCs w:val="24"/>
        </w:rPr>
        <w:t xml:space="preserve"> </w:t>
      </w:r>
      <w:r>
        <w:rPr>
          <w:rFonts w:ascii="Times New Roman" w:hAnsi="Times New Roman"/>
          <w:color w:val="auto"/>
          <w:sz w:val="24"/>
          <w:szCs w:val="24"/>
        </w:rPr>
        <w:t xml:space="preserve">(гербарии, муляжи, макеты, стенды, модели в разрезе, модели демонстрационные) 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Учебные приборы  </w:t>
      </w:r>
      <w:r>
        <w:rPr>
          <w:rFonts w:ascii="Times New Roman" w:hAnsi="Times New Roman"/>
          <w:color w:val="auto"/>
          <w:sz w:val="24"/>
          <w:szCs w:val="24"/>
        </w:rPr>
        <w:t xml:space="preserve">(микроскопы, комплекты и наборы для проведения опытов, колбы и т.д.)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Тренажеры и спортивное оборудование.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В образовательном процессе используется 10 ноутбуков, интерактивных досок – 2,  мультимедийных проекторов – 6, принтеров – 3, МФУ – 3. 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В ОУ созданы все условия для образовательного процесса, физического и творческого развития  обучающихся.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групповые помещения – 5;</w:t>
      </w:r>
      <w:r>
        <w:rPr>
          <w:color w:val="auto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классы – 5;</w:t>
      </w:r>
      <w:r>
        <w:rPr>
          <w:color w:val="auto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кабинет директора – 1;</w:t>
      </w:r>
      <w:r>
        <w:rPr>
          <w:color w:val="auto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методический кабинет – 1;</w:t>
      </w:r>
      <w:r>
        <w:rPr>
          <w:color w:val="auto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физкультурный зал – 1;</w:t>
      </w:r>
      <w:r>
        <w:rPr>
          <w:color w:val="auto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актовый зал - 1;</w:t>
      </w:r>
      <w:r>
        <w:rPr>
          <w:color w:val="auto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пищеблок – 1;</w:t>
      </w:r>
      <w:r>
        <w:rPr>
          <w:color w:val="auto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столовая -1;</w:t>
      </w:r>
      <w:r>
        <w:rPr>
          <w:color w:val="auto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прачечная – 1;</w:t>
      </w:r>
      <w:r>
        <w:rPr>
          <w:color w:val="auto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административные кабинеты - 4;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столовая, зал обеденный на 40 посадочных мест;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медицинский кабинет - 1;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процедурный кабинет - 1;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библиотека - 1;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спортивная площадка  - 1;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волейбольная площадка - 1;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игровые площадки - 5;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  <w:t xml:space="preserve">музейная комната - 1.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  <w:t xml:space="preserve">Во время проведения занятий в классах, где обучаются инвалиды и обучающиеся с ОВЗ, возможно применение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</w:t>
      </w:r>
      <w:r>
        <w:rPr>
          <w:rFonts w:ascii="Times New Roman" w:hAnsi="Times New Roman"/>
          <w:color w:val="auto"/>
          <w:sz w:val="24"/>
          <w:szCs w:val="24"/>
        </w:rPr>
        <w:t xml:space="preserve">иями. Для разъяснения отдельных вопросов изучаемой дисциплины учителями дополнительно проводятся групповые и индивидуальные консультации.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rPr>
          <w:rFonts w:ascii="Times New Roman" w:hAnsi="Times New Roman"/>
          <w:color w:val="auto"/>
          <w:sz w:val="24"/>
          <w:highlight w:val="none"/>
          <w14:ligatures w14:val="none"/>
        </w:rPr>
      </w:pPr>
      <w:r>
        <w:rPr>
          <w:rFonts w:ascii="Times New Roman" w:hAnsi="Times New Roman"/>
          <w:color w:val="auto"/>
          <w:sz w:val="24"/>
        </w:rPr>
        <w:t xml:space="preserve">Материально-техническое состояние Школы и территории соответствует действующим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требованиям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законодательства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и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потребностям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воспитанников</w:t>
      </w:r>
      <w:r>
        <w:rPr>
          <w:rFonts w:hAnsi="Times New Roman"/>
          <w:color w:val="auto"/>
          <w:highlight w:val="white"/>
        </w:rPr>
        <w:t xml:space="preserve">,</w:t>
      </w:r>
      <w:r>
        <w:rPr>
          <w:rFonts w:hAnsi="Times New Roman"/>
          <w:color w:val="auto"/>
        </w:rPr>
        <w:t xml:space="preserve"> </w:t>
      </w:r>
      <w:r>
        <w:rPr>
          <w:rFonts w:ascii="Times New Roman" w:hAnsi="Times New Roman"/>
          <w:color w:val="auto"/>
          <w:sz w:val="24"/>
        </w:rPr>
        <w:t xml:space="preserve">санитарно-эпидемиологическим требованиям к устройству, содержанию и организации режима работы, правилам пожарной </w:t>
      </w:r>
      <w:r>
        <w:rPr>
          <w:rFonts w:ascii="Times New Roman" w:hAnsi="Times New Roman"/>
          <w:color w:val="auto"/>
          <w:sz w:val="24"/>
        </w:rPr>
        <w:t xml:space="preserve">безопасности, требованиям охраны труда.</w:t>
      </w:r>
      <w:r>
        <w:rPr>
          <w:rFonts w:ascii="Times New Roman" w:hAnsi="Times New Roman"/>
          <w:color w:val="auto"/>
          <w:szCs w:val="24"/>
          <w:highlight w:val="cyan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360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2024-06-19T07:36:07Z</dcterms:modified>
</cp:coreProperties>
</file>